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3" w:firstLineChars="200"/>
        <w:jc w:val="center"/>
        <w:rPr>
          <w:rFonts w:hint="eastAsia"/>
          <w:b/>
          <w:sz w:val="32"/>
          <w:szCs w:val="32"/>
        </w:rPr>
      </w:pPr>
      <w:r>
        <w:rPr>
          <w:rFonts w:hint="eastAsia"/>
          <w:b/>
          <w:sz w:val="32"/>
          <w:szCs w:val="32"/>
        </w:rPr>
        <w:t>第三章  采购需求</w:t>
      </w:r>
    </w:p>
    <w:p>
      <w:pPr>
        <w:numPr>
          <w:ilvl w:val="0"/>
          <w:numId w:val="1"/>
        </w:numPr>
        <w:spacing w:line="360" w:lineRule="auto"/>
        <w:rPr>
          <w:rFonts w:hint="eastAsia" w:ascii="宋体" w:hAnsi="宋体" w:cs="宋体"/>
          <w:sz w:val="24"/>
        </w:rPr>
      </w:pPr>
      <w:r>
        <w:rPr>
          <w:rFonts w:hint="eastAsia" w:ascii="宋体" w:hAnsi="宋体" w:cs="宋体"/>
          <w:sz w:val="24"/>
        </w:rPr>
        <w:t>工程概况：</w:t>
      </w:r>
    </w:p>
    <w:p>
      <w:pPr>
        <w:pStyle w:val="2"/>
        <w:numPr>
          <w:ilvl w:val="0"/>
          <w:numId w:val="2"/>
        </w:numPr>
        <w:spacing w:line="360" w:lineRule="auto"/>
        <w:rPr>
          <w:rFonts w:hint="eastAsia" w:hAnsi="宋体" w:cs="宋体"/>
          <w:sz w:val="24"/>
          <w:lang w:val="en-US" w:eastAsia="zh-CN"/>
        </w:rPr>
      </w:pPr>
      <w:r>
        <w:rPr>
          <w:rFonts w:hint="eastAsia" w:hAnsi="宋体" w:cs="宋体"/>
          <w:sz w:val="24"/>
          <w:lang w:val="en-US" w:eastAsia="zh-CN"/>
        </w:rPr>
        <w:t>项目内容：</w:t>
      </w:r>
      <w:r>
        <w:rPr>
          <w:rFonts w:hint="eastAsia" w:hAnsi="宋体" w:cs="宋体"/>
          <w:sz w:val="24"/>
          <w:u w:val="none"/>
          <w:lang w:val="en-US" w:eastAsia="zh-CN"/>
        </w:rPr>
        <w:t>泰</w:t>
      </w:r>
      <w:r>
        <w:rPr>
          <w:rFonts w:hint="eastAsia" w:ascii="宋体" w:hAnsi="宋体" w:eastAsia="宋体" w:cs="Times New Roman"/>
          <w:b w:val="0"/>
          <w:bCs/>
          <w:sz w:val="24"/>
          <w:szCs w:val="24"/>
          <w:u w:val="none"/>
          <w:lang w:val="en-US" w:eastAsia="zh-CN"/>
        </w:rPr>
        <w:t>州边检站2023年度日常运维零星维修服务内容，按《房屋建筑与装饰工程工程量计算规范》及9本计算规范中的相关专业：房屋建筑与装饰工程、通用安装工程、市政工程、市政工程规范执行</w:t>
      </w:r>
      <w:r>
        <w:rPr>
          <w:rFonts w:hint="eastAsia" w:hAnsi="宋体" w:cs="宋体"/>
          <w:sz w:val="24"/>
          <w:lang w:val="en-US" w:eastAsia="zh-CN"/>
        </w:rPr>
        <w:t>，包括但不限于设备设施应急维修、水电安装、供排水、门窗维修、供水、供电设施维修、墙体补漏、疏通下水道、房间功能改造、墙面屋面防水、道路等零星维修工程。本项目所有</w:t>
      </w:r>
      <w:r>
        <w:rPr>
          <w:rFonts w:hint="eastAsia" w:ascii="宋体" w:hAnsi="宋体" w:eastAsia="宋体" w:cs="Times New Roman"/>
          <w:b w:val="0"/>
          <w:bCs/>
          <w:sz w:val="24"/>
          <w:szCs w:val="24"/>
          <w:u w:val="none"/>
          <w:lang w:val="en-US" w:eastAsia="zh-CN"/>
        </w:rPr>
        <w:t>运维零星维修</w:t>
      </w:r>
      <w:r>
        <w:rPr>
          <w:rFonts w:hint="eastAsia" w:hAnsi="宋体" w:cs="宋体"/>
          <w:sz w:val="24"/>
          <w:lang w:val="en-US" w:eastAsia="zh-CN"/>
        </w:rPr>
        <w:t>服务项目，均不是现有具体项目，而是在今后服务期内根据中华人民共和国泰州出入境边防检查站发出的具体</w:t>
      </w:r>
      <w:r>
        <w:rPr>
          <w:rFonts w:hint="eastAsia" w:ascii="宋体" w:hAnsi="宋体" w:eastAsia="宋体" w:cs="Times New Roman"/>
          <w:b w:val="0"/>
          <w:bCs/>
          <w:sz w:val="24"/>
          <w:szCs w:val="24"/>
          <w:u w:val="none"/>
          <w:lang w:val="en-US" w:eastAsia="zh-CN"/>
        </w:rPr>
        <w:t>运维零星维修</w:t>
      </w:r>
      <w:r>
        <w:rPr>
          <w:rFonts w:hint="eastAsia" w:hAnsi="宋体" w:cs="宋体"/>
          <w:sz w:val="24"/>
          <w:lang w:val="en-US" w:eastAsia="zh-CN"/>
        </w:rPr>
        <w:t>项目需求，由中标人确保及时提供合格的施工服务项目。</w:t>
      </w:r>
    </w:p>
    <w:p>
      <w:pPr>
        <w:pStyle w:val="2"/>
        <w:numPr>
          <w:ilvl w:val="0"/>
          <w:numId w:val="2"/>
        </w:numPr>
        <w:spacing w:line="360" w:lineRule="auto"/>
        <w:rPr>
          <w:rFonts w:hint="default" w:hAnsi="宋体" w:cs="宋体"/>
          <w:sz w:val="24"/>
          <w:lang w:val="en-US" w:eastAsia="zh-CN"/>
        </w:rPr>
      </w:pPr>
      <w:r>
        <w:rPr>
          <w:rFonts w:hint="eastAsia" w:hAnsi="宋体" w:cs="宋体"/>
          <w:sz w:val="24"/>
          <w:lang w:val="en-US" w:eastAsia="zh-CN"/>
        </w:rPr>
        <w:t>中标单位为一家单位（第一中标候选人），备选单位为1家单位（第二中标候选人），如在服务期内，中标单位因故不能履约，采购人可选择由备选单位提供合格的施工服务项目。</w:t>
      </w:r>
    </w:p>
    <w:p>
      <w:pPr>
        <w:pStyle w:val="2"/>
        <w:numPr>
          <w:ilvl w:val="0"/>
          <w:numId w:val="2"/>
        </w:numPr>
        <w:spacing w:line="360" w:lineRule="auto"/>
        <w:rPr>
          <w:rFonts w:hint="default" w:hAnsi="宋体" w:cs="宋体"/>
          <w:sz w:val="24"/>
          <w:lang w:val="en-US" w:eastAsia="zh-CN"/>
        </w:rPr>
      </w:pPr>
      <w:r>
        <w:rPr>
          <w:rFonts w:hint="eastAsia" w:hAnsi="宋体" w:cs="宋体"/>
          <w:sz w:val="24"/>
          <w:lang w:val="en-US" w:eastAsia="zh-CN"/>
        </w:rPr>
        <w:t>项目预算：40万元</w:t>
      </w:r>
    </w:p>
    <w:p>
      <w:pPr>
        <w:pStyle w:val="2"/>
        <w:numPr>
          <w:ilvl w:val="0"/>
          <w:numId w:val="2"/>
        </w:numPr>
        <w:spacing w:line="360" w:lineRule="auto"/>
        <w:rPr>
          <w:rFonts w:hint="default" w:hAnsi="宋体" w:cs="宋体"/>
          <w:sz w:val="24"/>
          <w:lang w:val="en-US" w:eastAsia="zh-CN"/>
        </w:rPr>
      </w:pPr>
      <w:r>
        <w:rPr>
          <w:rFonts w:hint="eastAsia" w:hAnsi="宋体" w:cs="宋体"/>
          <w:sz w:val="24"/>
          <w:lang w:val="en-US" w:eastAsia="zh-CN"/>
        </w:rPr>
        <w:t>计价方式：材料价格按照《泰州工程造价管理》项目实施当月的信息指导价，指导价中没有价格的，按市场询价并经甲方确认；</w:t>
      </w:r>
    </w:p>
    <w:p>
      <w:pPr>
        <w:pStyle w:val="2"/>
        <w:numPr>
          <w:ilvl w:val="0"/>
          <w:numId w:val="2"/>
        </w:numPr>
        <w:spacing w:line="360" w:lineRule="auto"/>
        <w:rPr>
          <w:rFonts w:hint="default" w:hAnsi="宋体" w:cs="宋体"/>
          <w:sz w:val="24"/>
          <w:lang w:val="en-US" w:eastAsia="zh-CN"/>
        </w:rPr>
      </w:pPr>
      <w:r>
        <w:rPr>
          <w:rFonts w:hint="eastAsia" w:hAnsi="宋体" w:cs="宋体"/>
          <w:sz w:val="24"/>
          <w:lang w:val="en-US" w:eastAsia="zh-CN"/>
        </w:rPr>
        <w:t>结算方式：</w:t>
      </w:r>
      <w:r>
        <w:rPr>
          <w:rFonts w:hint="eastAsia" w:ascii="宋体" w:hAnsi="宋体" w:eastAsia="宋体" w:cs="宋体"/>
          <w:b w:val="0"/>
          <w:bCs w:val="0"/>
          <w:sz w:val="24"/>
          <w:szCs w:val="24"/>
          <w:highlight w:val="none"/>
          <w:u w:val="none"/>
          <w:lang w:val="en-US" w:eastAsia="zh-CN"/>
        </w:rPr>
        <w:t>每季度结算一次，施工单位按照信息指导价，用未来软件编制结算文件，按照施工单位的中标下浮率，最终结算价以审计单位出具的审计金额为准，每次付至审计价的97%，余款两年缺陷责任期满后付清</w:t>
      </w:r>
      <w:r>
        <w:rPr>
          <w:rFonts w:hint="eastAsia" w:ascii="宋体" w:hAnsi="宋体" w:eastAsia="宋体" w:cs="宋体"/>
          <w:sz w:val="24"/>
          <w:lang w:val="en-US" w:eastAsia="zh-CN"/>
        </w:rPr>
        <w:t>。</w:t>
      </w:r>
    </w:p>
    <w:p>
      <w:pPr>
        <w:pStyle w:val="2"/>
        <w:numPr>
          <w:ilvl w:val="0"/>
          <w:numId w:val="2"/>
        </w:numPr>
        <w:spacing w:line="360" w:lineRule="auto"/>
        <w:rPr>
          <w:rFonts w:hint="eastAsia" w:hAnsi="宋体" w:cs="宋体"/>
          <w:sz w:val="24"/>
          <w:lang w:val="en-US" w:eastAsia="zh-CN"/>
        </w:rPr>
      </w:pPr>
      <w:r>
        <w:rPr>
          <w:rFonts w:hint="eastAsia" w:hAnsi="宋体" w:cs="宋体"/>
          <w:sz w:val="24"/>
          <w:lang w:val="en-US" w:eastAsia="zh-CN"/>
        </w:rPr>
        <w:t>承包方式：包图纸、包人工、包项目内容清单、包材料、包保险、包质量、包工期、包安全、包文明施工。</w:t>
      </w:r>
    </w:p>
    <w:p>
      <w:pPr>
        <w:pStyle w:val="2"/>
        <w:numPr>
          <w:ilvl w:val="0"/>
          <w:numId w:val="2"/>
        </w:numPr>
        <w:spacing w:line="360" w:lineRule="auto"/>
        <w:rPr>
          <w:rFonts w:hint="default" w:hAnsi="宋体" w:cs="宋体"/>
          <w:sz w:val="24"/>
          <w:lang w:val="en-US" w:eastAsia="zh-CN"/>
        </w:rPr>
      </w:pPr>
      <w:r>
        <w:rPr>
          <w:rFonts w:hint="eastAsia" w:hAnsi="宋体" w:cs="宋体"/>
          <w:sz w:val="24"/>
          <w:lang w:val="en-US" w:eastAsia="zh-CN"/>
        </w:rPr>
        <w:t>项目质量标准：达到国家质量评定的合格标准。</w:t>
      </w:r>
    </w:p>
    <w:p>
      <w:pPr>
        <w:pStyle w:val="2"/>
        <w:numPr>
          <w:ilvl w:val="0"/>
          <w:numId w:val="1"/>
        </w:numPr>
        <w:spacing w:line="360" w:lineRule="auto"/>
        <w:rPr>
          <w:rFonts w:hint="eastAsia" w:hAnsi="宋体" w:cs="宋体"/>
          <w:sz w:val="24"/>
          <w:lang w:val="en-US" w:eastAsia="zh-CN"/>
        </w:rPr>
      </w:pPr>
      <w:r>
        <w:rPr>
          <w:rFonts w:hint="eastAsia" w:hAnsi="宋体" w:cs="宋体"/>
          <w:sz w:val="24"/>
          <w:lang w:val="en-US" w:eastAsia="zh-CN"/>
        </w:rPr>
        <w:t>项目要求：</w:t>
      </w:r>
    </w:p>
    <w:p>
      <w:pPr>
        <w:pStyle w:val="2"/>
        <w:numPr>
          <w:ilvl w:val="0"/>
          <w:numId w:val="3"/>
        </w:numPr>
        <w:spacing w:line="360" w:lineRule="auto"/>
        <w:rPr>
          <w:rFonts w:hint="eastAsia" w:hAnsi="宋体" w:cs="宋体"/>
          <w:sz w:val="24"/>
          <w:lang w:val="en-US" w:eastAsia="zh-CN"/>
        </w:rPr>
      </w:pPr>
      <w:r>
        <w:rPr>
          <w:rFonts w:hint="eastAsia" w:hAnsi="宋体" w:cs="宋体"/>
          <w:sz w:val="24"/>
          <w:lang w:val="en-US" w:eastAsia="zh-CN"/>
        </w:rPr>
        <w:t>在签订合同后，泰州出入境边防检查站根据实际需要，每次向中标人发出项目内容的通知，中标人在收到通知后，应立即进行确认。</w:t>
      </w:r>
    </w:p>
    <w:p>
      <w:pPr>
        <w:pStyle w:val="2"/>
        <w:numPr>
          <w:ilvl w:val="0"/>
          <w:numId w:val="3"/>
        </w:numPr>
        <w:spacing w:line="360" w:lineRule="auto"/>
        <w:rPr>
          <w:rFonts w:hint="default" w:hAnsi="宋体" w:cs="宋体"/>
          <w:sz w:val="24"/>
          <w:lang w:val="en-US" w:eastAsia="zh-CN"/>
        </w:rPr>
      </w:pPr>
      <w:r>
        <w:rPr>
          <w:rFonts w:hint="eastAsia" w:hAnsi="宋体" w:cs="宋体"/>
          <w:sz w:val="24"/>
          <w:lang w:val="en-US" w:eastAsia="zh-CN"/>
        </w:rPr>
        <w:t>中标人必须严格按照已经确认的施工方案组织施工，并接受泰州出入境边防检查站或其委托的监理单位对工程质量、工期、安全、文明施工、环保及工地纪律的监督和管理。水电人员必须持证上岗。</w:t>
      </w:r>
    </w:p>
    <w:p>
      <w:pPr>
        <w:pStyle w:val="2"/>
        <w:numPr>
          <w:ilvl w:val="0"/>
          <w:numId w:val="3"/>
        </w:numPr>
        <w:spacing w:line="360" w:lineRule="auto"/>
        <w:rPr>
          <w:rFonts w:hint="default" w:hAnsi="宋体" w:cs="宋体"/>
          <w:sz w:val="24"/>
          <w:lang w:val="en-US" w:eastAsia="zh-CN"/>
        </w:rPr>
      </w:pPr>
      <w:r>
        <w:rPr>
          <w:rFonts w:hint="eastAsia" w:hAnsi="宋体" w:cs="宋体"/>
          <w:sz w:val="24"/>
          <w:lang w:val="en-US" w:eastAsia="zh-CN"/>
        </w:rPr>
        <w:t>中标人在工程施工期间，须严格遵守泰州出入境边防检查站的各项规章制度，由于管理不善，导致泰州出入境边防检查站的处罚和停工整改，由其发生的费用与损失由中标人自行承担，且泰州出入境边防检查站保留暂缓支付工程款的权利，以确保文明施工有效实行。</w:t>
      </w:r>
    </w:p>
    <w:p>
      <w:pPr>
        <w:pStyle w:val="2"/>
        <w:numPr>
          <w:ilvl w:val="0"/>
          <w:numId w:val="3"/>
        </w:numPr>
        <w:spacing w:line="360" w:lineRule="auto"/>
        <w:rPr>
          <w:rFonts w:hint="default" w:hAnsi="宋体" w:cs="宋体"/>
          <w:sz w:val="24"/>
          <w:lang w:val="en-US" w:eastAsia="zh-CN"/>
        </w:rPr>
      </w:pPr>
      <w:r>
        <w:rPr>
          <w:rFonts w:hint="eastAsia" w:hAnsi="宋体" w:cs="宋体"/>
          <w:sz w:val="24"/>
          <w:lang w:val="en-US" w:eastAsia="zh-CN"/>
        </w:rPr>
        <w:t>中标人在工程施工期间，必须配备专职安全员，建立健全安全制度。</w:t>
      </w:r>
    </w:p>
    <w:p>
      <w:pPr>
        <w:pStyle w:val="2"/>
        <w:numPr>
          <w:ilvl w:val="0"/>
          <w:numId w:val="3"/>
        </w:numPr>
        <w:spacing w:line="360" w:lineRule="auto"/>
        <w:rPr>
          <w:rFonts w:hint="default" w:hAnsi="宋体" w:cs="宋体"/>
          <w:sz w:val="24"/>
          <w:lang w:val="en-US" w:eastAsia="zh-CN"/>
        </w:rPr>
      </w:pPr>
      <w:r>
        <w:rPr>
          <w:rFonts w:hint="eastAsia" w:hAnsi="宋体" w:cs="宋体"/>
          <w:sz w:val="24"/>
          <w:lang w:val="en-US" w:eastAsia="zh-CN"/>
        </w:rPr>
        <w:t>中标人在施工期间，必须建立施工安全用电制度，电工持证上岗，确保施工单位用电设备的完好无损， 并设置漏电保护装置。</w:t>
      </w:r>
    </w:p>
    <w:p>
      <w:pPr>
        <w:pStyle w:val="2"/>
        <w:numPr>
          <w:ilvl w:val="0"/>
          <w:numId w:val="3"/>
        </w:numPr>
        <w:spacing w:line="360" w:lineRule="auto"/>
        <w:rPr>
          <w:rFonts w:hint="default" w:hAnsi="宋体" w:cs="宋体"/>
          <w:sz w:val="24"/>
          <w:lang w:val="en-US" w:eastAsia="zh-CN"/>
        </w:rPr>
      </w:pPr>
      <w:r>
        <w:rPr>
          <w:rFonts w:hint="eastAsia" w:hAnsi="宋体" w:cs="宋体"/>
          <w:sz w:val="24"/>
          <w:lang w:val="en-US" w:eastAsia="zh-CN"/>
        </w:rPr>
        <w:t>中标人必须为本项目指派固定的项目负责人，该项目负责人在服务周期内应是固定的，如需更换项目负责人，必须经泰州出入境边防检查站负责人同意。</w:t>
      </w:r>
    </w:p>
    <w:p>
      <w:pPr>
        <w:pStyle w:val="2"/>
        <w:numPr>
          <w:ilvl w:val="0"/>
          <w:numId w:val="3"/>
        </w:numPr>
        <w:spacing w:line="360" w:lineRule="auto"/>
        <w:rPr>
          <w:rFonts w:hint="default" w:hAnsi="宋体" w:cs="宋体"/>
          <w:sz w:val="24"/>
          <w:lang w:val="en-US" w:eastAsia="zh-CN"/>
        </w:rPr>
      </w:pPr>
      <w:r>
        <w:rPr>
          <w:rFonts w:hint="eastAsia" w:hAnsi="宋体" w:cs="宋体"/>
          <w:sz w:val="24"/>
          <w:lang w:val="en-US" w:eastAsia="zh-CN"/>
        </w:rPr>
        <w:t>中标人须指派固定的项目负责人和专业技术人员（持有工程师或上岗证）保障泰州出入境边防检查站的各项维修和其他紧急抢修等项工作（抢修工作响应要求：白天15分钟内、夜间30分钟内），并为其配备相应的工作维修设备。</w:t>
      </w:r>
    </w:p>
    <w:p>
      <w:pPr>
        <w:pStyle w:val="2"/>
        <w:numPr>
          <w:ilvl w:val="0"/>
          <w:numId w:val="3"/>
        </w:numPr>
        <w:spacing w:line="360" w:lineRule="auto"/>
        <w:rPr>
          <w:rFonts w:hint="default" w:hAnsi="宋体" w:cs="宋体"/>
          <w:sz w:val="24"/>
          <w:lang w:val="en-US" w:eastAsia="zh-CN"/>
        </w:rPr>
      </w:pPr>
      <w:r>
        <w:rPr>
          <w:rFonts w:hint="eastAsia" w:hAnsi="宋体" w:cs="宋体"/>
          <w:sz w:val="24"/>
          <w:lang w:val="en-US" w:eastAsia="zh-CN"/>
        </w:rPr>
        <w:t>在服务期间，中标单位收到采购单位维修通知后，应立即指派固定的项目负责人或专业技术人员到采购单位与泰州出入境边防检查站负责人一起到现场进行勘察，并同时制定出维修方案及维修预算，报泰州出入境边防检查站审批后，中标人根据泰州出入境边防检查站审批结果进行维修维护施工。</w:t>
      </w:r>
    </w:p>
    <w:p>
      <w:pPr>
        <w:pStyle w:val="2"/>
        <w:numPr>
          <w:ilvl w:val="0"/>
          <w:numId w:val="1"/>
        </w:numPr>
        <w:spacing w:line="360" w:lineRule="auto"/>
        <w:rPr>
          <w:rFonts w:hint="default" w:hAnsi="宋体" w:cs="宋体"/>
          <w:sz w:val="24"/>
          <w:lang w:val="en-US" w:eastAsia="zh-CN"/>
        </w:rPr>
      </w:pPr>
      <w:r>
        <w:rPr>
          <w:rFonts w:hint="eastAsia" w:hAnsi="宋体" w:cs="宋体"/>
          <w:sz w:val="24"/>
          <w:lang w:val="en-US" w:eastAsia="zh-CN"/>
        </w:rPr>
        <w:t>工程质量与验收标准</w:t>
      </w:r>
    </w:p>
    <w:p>
      <w:pPr>
        <w:pStyle w:val="2"/>
        <w:numPr>
          <w:ilvl w:val="0"/>
          <w:numId w:val="4"/>
        </w:numPr>
        <w:spacing w:line="360" w:lineRule="auto"/>
        <w:rPr>
          <w:rFonts w:hint="eastAsia" w:hAnsi="宋体" w:cs="宋体"/>
          <w:sz w:val="24"/>
          <w:lang w:val="en-US" w:eastAsia="zh-CN"/>
        </w:rPr>
      </w:pPr>
      <w:r>
        <w:rPr>
          <w:rFonts w:hint="eastAsia" w:hAnsi="宋体" w:cs="宋体"/>
          <w:sz w:val="24"/>
          <w:lang w:val="en-US" w:eastAsia="zh-CN"/>
        </w:rPr>
        <w:t>工程的材料、辅料及施工应符合国家、省有关建筑装修工程质量及环保标准。</w:t>
      </w:r>
    </w:p>
    <w:p>
      <w:pPr>
        <w:pStyle w:val="2"/>
        <w:numPr>
          <w:ilvl w:val="0"/>
          <w:numId w:val="4"/>
        </w:numPr>
        <w:spacing w:line="360" w:lineRule="auto"/>
        <w:rPr>
          <w:rFonts w:hint="default" w:hAnsi="宋体" w:cs="宋体"/>
          <w:sz w:val="24"/>
          <w:lang w:val="en-US" w:eastAsia="zh-CN"/>
        </w:rPr>
      </w:pPr>
      <w:r>
        <w:rPr>
          <w:rFonts w:hint="eastAsia" w:hAnsi="宋体" w:cs="宋体"/>
          <w:sz w:val="24"/>
          <w:lang w:val="en-US" w:eastAsia="zh-CN"/>
        </w:rPr>
        <w:t>本项目质量保证期按自竣工验收合格之日起计算并按国家现行的质量保修办法的规定执行。</w:t>
      </w:r>
    </w:p>
    <w:p>
      <w:pPr>
        <w:pStyle w:val="2"/>
        <w:numPr>
          <w:ilvl w:val="0"/>
          <w:numId w:val="4"/>
        </w:numPr>
        <w:spacing w:line="360" w:lineRule="auto"/>
        <w:rPr>
          <w:rFonts w:hint="default" w:hAnsi="宋体" w:cs="宋体"/>
          <w:sz w:val="24"/>
          <w:lang w:val="en-US" w:eastAsia="zh-CN"/>
        </w:rPr>
      </w:pPr>
      <w:r>
        <w:rPr>
          <w:rFonts w:hint="eastAsia" w:hAnsi="宋体" w:cs="宋体"/>
          <w:sz w:val="24"/>
          <w:lang w:val="en-US" w:eastAsia="zh-CN"/>
        </w:rPr>
        <w:t>工程以施工图纸、作法说明、设计变更和国家制定的施工及验收标准及有关规范为质量评定验收标准。</w:t>
      </w:r>
    </w:p>
    <w:p>
      <w:pPr>
        <w:pStyle w:val="2"/>
        <w:numPr>
          <w:ilvl w:val="0"/>
          <w:numId w:val="4"/>
        </w:numPr>
        <w:spacing w:line="360" w:lineRule="auto"/>
        <w:rPr>
          <w:rFonts w:hint="default" w:hAnsi="宋体" w:cs="宋体"/>
          <w:sz w:val="24"/>
          <w:lang w:val="en-US" w:eastAsia="zh-CN"/>
        </w:rPr>
      </w:pPr>
      <w:r>
        <w:rPr>
          <w:rFonts w:hint="eastAsia" w:hAnsi="宋体" w:cs="宋体"/>
          <w:sz w:val="24"/>
          <w:lang w:val="en-US" w:eastAsia="zh-CN"/>
        </w:rPr>
        <w:t>工程竣工验收由中标人、泰州出入境边防检查站项目负责人共同进行，由中标人编制竣工图纸及相关文件（此项费用不再向采购人收取），验收合格后双方签署验收合格证书，工程交付泰州出入境边防检查站使用。</w:t>
      </w:r>
    </w:p>
    <w:p>
      <w:pPr>
        <w:pStyle w:val="2"/>
        <w:numPr>
          <w:ilvl w:val="0"/>
          <w:numId w:val="0"/>
        </w:numPr>
        <w:spacing w:line="360" w:lineRule="auto"/>
        <w:rPr>
          <w:rFonts w:hint="eastAsia" w:ascii="宋体" w:hAnsi="宋体" w:cs="宋体"/>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8D7EF"/>
    <w:multiLevelType w:val="singleLevel"/>
    <w:tmpl w:val="1288D7EF"/>
    <w:lvl w:ilvl="0" w:tentative="0">
      <w:start w:val="1"/>
      <w:numFmt w:val="decimal"/>
      <w:suff w:val="nothing"/>
      <w:lvlText w:val="%1、"/>
      <w:lvlJc w:val="left"/>
    </w:lvl>
  </w:abstractNum>
  <w:abstractNum w:abstractNumId="1">
    <w:nsid w:val="135F85DB"/>
    <w:multiLevelType w:val="singleLevel"/>
    <w:tmpl w:val="135F85DB"/>
    <w:lvl w:ilvl="0" w:tentative="0">
      <w:start w:val="1"/>
      <w:numFmt w:val="decimal"/>
      <w:suff w:val="nothing"/>
      <w:lvlText w:val="%1、"/>
      <w:lvlJc w:val="left"/>
    </w:lvl>
  </w:abstractNum>
  <w:abstractNum w:abstractNumId="2">
    <w:nsid w:val="463B081E"/>
    <w:multiLevelType w:val="singleLevel"/>
    <w:tmpl w:val="463B081E"/>
    <w:lvl w:ilvl="0" w:tentative="0">
      <w:start w:val="1"/>
      <w:numFmt w:val="chineseCounting"/>
      <w:suff w:val="nothing"/>
      <w:lvlText w:val="%1、"/>
      <w:lvlJc w:val="left"/>
      <w:rPr>
        <w:rFonts w:hint="eastAsia"/>
      </w:rPr>
    </w:lvl>
  </w:abstractNum>
  <w:abstractNum w:abstractNumId="3">
    <w:nsid w:val="5B68E1E4"/>
    <w:multiLevelType w:val="singleLevel"/>
    <w:tmpl w:val="5B68E1E4"/>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WY1NjUwYTZmNjZlYTM0MWVjYTdiZjdiNGVlYTMifQ=="/>
  </w:docVars>
  <w:rsids>
    <w:rsidRoot w:val="5C412CD2"/>
    <w:rsid w:val="00517590"/>
    <w:rsid w:val="014D0538"/>
    <w:rsid w:val="02E45997"/>
    <w:rsid w:val="03516E90"/>
    <w:rsid w:val="040B4879"/>
    <w:rsid w:val="04284BC8"/>
    <w:rsid w:val="0508787C"/>
    <w:rsid w:val="05210BC9"/>
    <w:rsid w:val="05FB590E"/>
    <w:rsid w:val="06182A0B"/>
    <w:rsid w:val="06271E32"/>
    <w:rsid w:val="06790D54"/>
    <w:rsid w:val="06C80C44"/>
    <w:rsid w:val="078E34C2"/>
    <w:rsid w:val="082C5A85"/>
    <w:rsid w:val="08A26EAC"/>
    <w:rsid w:val="09AF594A"/>
    <w:rsid w:val="09E833AB"/>
    <w:rsid w:val="0A677165"/>
    <w:rsid w:val="0AB82B98"/>
    <w:rsid w:val="0B2C7507"/>
    <w:rsid w:val="0B88137C"/>
    <w:rsid w:val="0C546250"/>
    <w:rsid w:val="0C56597C"/>
    <w:rsid w:val="0C9557C5"/>
    <w:rsid w:val="0D04178E"/>
    <w:rsid w:val="0D312721"/>
    <w:rsid w:val="0DBE3570"/>
    <w:rsid w:val="0F0D7010"/>
    <w:rsid w:val="0F5C6A74"/>
    <w:rsid w:val="10766E1A"/>
    <w:rsid w:val="10CF033B"/>
    <w:rsid w:val="10D2554F"/>
    <w:rsid w:val="117D63A7"/>
    <w:rsid w:val="11EA4C9F"/>
    <w:rsid w:val="12707B62"/>
    <w:rsid w:val="133C412F"/>
    <w:rsid w:val="13EB2D9A"/>
    <w:rsid w:val="143D0FE9"/>
    <w:rsid w:val="1467261E"/>
    <w:rsid w:val="15CB1008"/>
    <w:rsid w:val="16026172"/>
    <w:rsid w:val="162E38D9"/>
    <w:rsid w:val="163D6361"/>
    <w:rsid w:val="165D6762"/>
    <w:rsid w:val="16645A26"/>
    <w:rsid w:val="16C370C7"/>
    <w:rsid w:val="17C44DF6"/>
    <w:rsid w:val="17F32FD1"/>
    <w:rsid w:val="17F52521"/>
    <w:rsid w:val="1949669A"/>
    <w:rsid w:val="19CB7266"/>
    <w:rsid w:val="19EF0B68"/>
    <w:rsid w:val="1A442CC9"/>
    <w:rsid w:val="1ADA3DA4"/>
    <w:rsid w:val="1B4A3434"/>
    <w:rsid w:val="1BA51E07"/>
    <w:rsid w:val="1C097E73"/>
    <w:rsid w:val="1C1214EC"/>
    <w:rsid w:val="1D7B0169"/>
    <w:rsid w:val="1D862B24"/>
    <w:rsid w:val="1DE51926"/>
    <w:rsid w:val="1E234C56"/>
    <w:rsid w:val="1E885B0C"/>
    <w:rsid w:val="1F4566B3"/>
    <w:rsid w:val="1F7951F2"/>
    <w:rsid w:val="1FA048B9"/>
    <w:rsid w:val="200442BF"/>
    <w:rsid w:val="20B65723"/>
    <w:rsid w:val="20F115CB"/>
    <w:rsid w:val="2139650A"/>
    <w:rsid w:val="21B76F3A"/>
    <w:rsid w:val="21DB3D5C"/>
    <w:rsid w:val="224526E9"/>
    <w:rsid w:val="22F22E3C"/>
    <w:rsid w:val="23102222"/>
    <w:rsid w:val="232A03F3"/>
    <w:rsid w:val="23C36318"/>
    <w:rsid w:val="23C42330"/>
    <w:rsid w:val="23C93C8F"/>
    <w:rsid w:val="24193DF8"/>
    <w:rsid w:val="2522265A"/>
    <w:rsid w:val="256F4550"/>
    <w:rsid w:val="26D44B54"/>
    <w:rsid w:val="27CC3FB6"/>
    <w:rsid w:val="27E426B2"/>
    <w:rsid w:val="287222CE"/>
    <w:rsid w:val="29091A89"/>
    <w:rsid w:val="29337B07"/>
    <w:rsid w:val="2A477F1D"/>
    <w:rsid w:val="2A8146D5"/>
    <w:rsid w:val="2A9B37F2"/>
    <w:rsid w:val="2ACF5765"/>
    <w:rsid w:val="2AEC538D"/>
    <w:rsid w:val="2BC459A9"/>
    <w:rsid w:val="2BCA2AC8"/>
    <w:rsid w:val="2C60465A"/>
    <w:rsid w:val="2CD549CE"/>
    <w:rsid w:val="2D2374A0"/>
    <w:rsid w:val="2E9F2C0F"/>
    <w:rsid w:val="2ECF3B7C"/>
    <w:rsid w:val="2EEC12BD"/>
    <w:rsid w:val="2F4D651D"/>
    <w:rsid w:val="2FD15C75"/>
    <w:rsid w:val="300013D1"/>
    <w:rsid w:val="301E11B0"/>
    <w:rsid w:val="30582F32"/>
    <w:rsid w:val="308E2E04"/>
    <w:rsid w:val="30BB2FFF"/>
    <w:rsid w:val="316A0B74"/>
    <w:rsid w:val="31DC12FB"/>
    <w:rsid w:val="32213064"/>
    <w:rsid w:val="32510556"/>
    <w:rsid w:val="327B7CFE"/>
    <w:rsid w:val="32866900"/>
    <w:rsid w:val="33124FE3"/>
    <w:rsid w:val="33B97CBF"/>
    <w:rsid w:val="33C649A5"/>
    <w:rsid w:val="34405DEB"/>
    <w:rsid w:val="349D7292"/>
    <w:rsid w:val="34BC6CC5"/>
    <w:rsid w:val="3555538F"/>
    <w:rsid w:val="3570570E"/>
    <w:rsid w:val="358C524E"/>
    <w:rsid w:val="3605269E"/>
    <w:rsid w:val="36420662"/>
    <w:rsid w:val="36CA403D"/>
    <w:rsid w:val="381449B6"/>
    <w:rsid w:val="381A6266"/>
    <w:rsid w:val="38471A6F"/>
    <w:rsid w:val="39254CBB"/>
    <w:rsid w:val="3CC747A7"/>
    <w:rsid w:val="3D2C1C7C"/>
    <w:rsid w:val="3D7F3671"/>
    <w:rsid w:val="3D9078B3"/>
    <w:rsid w:val="3DCA5E39"/>
    <w:rsid w:val="3DE60D4F"/>
    <w:rsid w:val="3F1B6261"/>
    <w:rsid w:val="3F30497D"/>
    <w:rsid w:val="3FF53F6B"/>
    <w:rsid w:val="402777D4"/>
    <w:rsid w:val="402E762B"/>
    <w:rsid w:val="412A49C9"/>
    <w:rsid w:val="41C1740B"/>
    <w:rsid w:val="41E90C6C"/>
    <w:rsid w:val="426503A5"/>
    <w:rsid w:val="42A22050"/>
    <w:rsid w:val="43226522"/>
    <w:rsid w:val="43476700"/>
    <w:rsid w:val="439C4453"/>
    <w:rsid w:val="43F612D4"/>
    <w:rsid w:val="44390653"/>
    <w:rsid w:val="453D11EE"/>
    <w:rsid w:val="45A71004"/>
    <w:rsid w:val="46001A11"/>
    <w:rsid w:val="46394293"/>
    <w:rsid w:val="4659372C"/>
    <w:rsid w:val="465F1D1B"/>
    <w:rsid w:val="47265A43"/>
    <w:rsid w:val="48914C1C"/>
    <w:rsid w:val="48EE3D98"/>
    <w:rsid w:val="49123469"/>
    <w:rsid w:val="498D0C9E"/>
    <w:rsid w:val="49A52864"/>
    <w:rsid w:val="4AC6797B"/>
    <w:rsid w:val="4B452634"/>
    <w:rsid w:val="4B8E04AF"/>
    <w:rsid w:val="4BCC36D2"/>
    <w:rsid w:val="4C162DF9"/>
    <w:rsid w:val="4C57509C"/>
    <w:rsid w:val="4C7B05AD"/>
    <w:rsid w:val="4C9D668D"/>
    <w:rsid w:val="4DA85929"/>
    <w:rsid w:val="4EA44BB8"/>
    <w:rsid w:val="4EBA61BA"/>
    <w:rsid w:val="4ED037FF"/>
    <w:rsid w:val="4F4C1DAA"/>
    <w:rsid w:val="4F507D6E"/>
    <w:rsid w:val="50B74AB0"/>
    <w:rsid w:val="514A5C00"/>
    <w:rsid w:val="51B16129"/>
    <w:rsid w:val="51CD721D"/>
    <w:rsid w:val="51D932BB"/>
    <w:rsid w:val="51E43F5E"/>
    <w:rsid w:val="52C8778C"/>
    <w:rsid w:val="53181190"/>
    <w:rsid w:val="539D56CF"/>
    <w:rsid w:val="53C113E5"/>
    <w:rsid w:val="54095935"/>
    <w:rsid w:val="54DA4863"/>
    <w:rsid w:val="55015D3C"/>
    <w:rsid w:val="5684536B"/>
    <w:rsid w:val="56D05EA7"/>
    <w:rsid w:val="572D73BD"/>
    <w:rsid w:val="57A56CA4"/>
    <w:rsid w:val="57DA2EEE"/>
    <w:rsid w:val="58342CA2"/>
    <w:rsid w:val="58C639F9"/>
    <w:rsid w:val="58D344FD"/>
    <w:rsid w:val="59105EA4"/>
    <w:rsid w:val="59B156A4"/>
    <w:rsid w:val="59B62530"/>
    <w:rsid w:val="5A7E5BA7"/>
    <w:rsid w:val="5A87304F"/>
    <w:rsid w:val="5AE55260"/>
    <w:rsid w:val="5B951F0B"/>
    <w:rsid w:val="5C412CD2"/>
    <w:rsid w:val="5C4B5137"/>
    <w:rsid w:val="5C6273A9"/>
    <w:rsid w:val="5C8D17A1"/>
    <w:rsid w:val="5C937607"/>
    <w:rsid w:val="5CF715C3"/>
    <w:rsid w:val="5D9A1587"/>
    <w:rsid w:val="601D4305"/>
    <w:rsid w:val="606217CC"/>
    <w:rsid w:val="61536511"/>
    <w:rsid w:val="6165209F"/>
    <w:rsid w:val="61745F5F"/>
    <w:rsid w:val="61C679F8"/>
    <w:rsid w:val="6276644E"/>
    <w:rsid w:val="62E60DE5"/>
    <w:rsid w:val="63216A7D"/>
    <w:rsid w:val="640473B4"/>
    <w:rsid w:val="64796CDE"/>
    <w:rsid w:val="649352FA"/>
    <w:rsid w:val="6579590A"/>
    <w:rsid w:val="663945E8"/>
    <w:rsid w:val="67207E94"/>
    <w:rsid w:val="67437320"/>
    <w:rsid w:val="677B6256"/>
    <w:rsid w:val="67D142EC"/>
    <w:rsid w:val="686563F1"/>
    <w:rsid w:val="68687EEA"/>
    <w:rsid w:val="687263F1"/>
    <w:rsid w:val="6881268D"/>
    <w:rsid w:val="68877DA8"/>
    <w:rsid w:val="694E2FA5"/>
    <w:rsid w:val="69BA7575"/>
    <w:rsid w:val="6A2273A0"/>
    <w:rsid w:val="6AB23C2D"/>
    <w:rsid w:val="6B093613"/>
    <w:rsid w:val="6B2C02BE"/>
    <w:rsid w:val="6BF7419A"/>
    <w:rsid w:val="6C0744BE"/>
    <w:rsid w:val="6D675827"/>
    <w:rsid w:val="6D6C1EF3"/>
    <w:rsid w:val="6E640078"/>
    <w:rsid w:val="6E8A02A3"/>
    <w:rsid w:val="6EED0981"/>
    <w:rsid w:val="6F0B05D2"/>
    <w:rsid w:val="6F610650"/>
    <w:rsid w:val="6F6141C0"/>
    <w:rsid w:val="6FF966D7"/>
    <w:rsid w:val="704F2E97"/>
    <w:rsid w:val="70A81701"/>
    <w:rsid w:val="71B84C71"/>
    <w:rsid w:val="71EC4FEF"/>
    <w:rsid w:val="72004B48"/>
    <w:rsid w:val="720258F4"/>
    <w:rsid w:val="722D6517"/>
    <w:rsid w:val="731C68F5"/>
    <w:rsid w:val="737A6FE3"/>
    <w:rsid w:val="73E444AB"/>
    <w:rsid w:val="743C1AC9"/>
    <w:rsid w:val="74900EE8"/>
    <w:rsid w:val="750E0764"/>
    <w:rsid w:val="75154DB5"/>
    <w:rsid w:val="75FB3586"/>
    <w:rsid w:val="76034B72"/>
    <w:rsid w:val="767C0436"/>
    <w:rsid w:val="76C56295"/>
    <w:rsid w:val="76EE4228"/>
    <w:rsid w:val="77263DCC"/>
    <w:rsid w:val="781247D8"/>
    <w:rsid w:val="789061D7"/>
    <w:rsid w:val="78AF3949"/>
    <w:rsid w:val="78CB49ED"/>
    <w:rsid w:val="7ACE3BBA"/>
    <w:rsid w:val="7BFE35DB"/>
    <w:rsid w:val="7C046E65"/>
    <w:rsid w:val="7C051DD2"/>
    <w:rsid w:val="7D8637F9"/>
    <w:rsid w:val="7E7E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rPr>
  </w:style>
  <w:style w:type="paragraph" w:styleId="3">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2023-01-17T02:36:00Z</dcterms:created>
  <dc:creator> 素年、锦时</dc:creator>
  <cp:lastModifiedBy> 素年、锦时</cp:lastModifiedBy>
  <dcterms:modified xsi:type="dcterms:W3CDTF">2023-01-17T02:37:24Z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7F9F15CFF8654432832C1518AD1F319E</vt:lpwstr>
  </property>
</Properties>
</file>